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highlight w:val="none"/>
        </w:rPr>
      </w:pPr>
      <w:r>
        <w:rPr>
          <w:rFonts w:hint="eastAsia" w:ascii="仿宋_GB2312" w:eastAsia="仿宋_GB2312"/>
          <w:sz w:val="32"/>
          <w:highlight w:val="none"/>
          <w:lang w:val="en-US" w:eastAsia="zh-CN"/>
        </w:rPr>
        <w:t xml:space="preserve">                                  </w:t>
      </w:r>
      <w:r>
        <w:rPr>
          <w:rFonts w:hint="eastAsia" w:ascii="仿宋_GB2312" w:eastAsia="仿宋_GB2312"/>
          <w:sz w:val="32"/>
          <w:highlight w:val="none"/>
        </w:rPr>
        <w:t>是否同意公开：是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highlight w:val="none"/>
          <w:lang w:eastAsia="zh-CN"/>
        </w:rPr>
      </w:pPr>
      <w:r>
        <w:rPr>
          <w:rFonts w:hint="eastAsia" w:ascii="仿宋_GB2312" w:eastAsia="仿宋_GB2312"/>
          <w:sz w:val="32"/>
          <w:highlight w:val="none"/>
        </w:rPr>
        <w:t xml:space="preserve">                                  办理结果：</w:t>
      </w:r>
      <w:r>
        <w:rPr>
          <w:rFonts w:hint="eastAsia" w:ascii="仿宋_GB2312" w:eastAsia="仿宋_GB2312"/>
          <w:sz w:val="32"/>
          <w:highlight w:val="none"/>
          <w:lang w:val="en-US" w:eastAsia="zh-CN"/>
        </w:rPr>
        <w:t>A</w:t>
      </w:r>
    </w:p>
    <w:p>
      <w:pPr>
        <w:spacing w:line="600" w:lineRule="exact"/>
        <w:ind w:firstLine="640" w:firstLineChars="200"/>
        <w:jc w:val="right"/>
        <w:rPr>
          <w:rFonts w:ascii="仿宋_GB2312" w:hAnsi="仿宋" w:eastAsia="仿宋_GB2312" w:cs="仿宋_GB2312"/>
          <w:sz w:val="32"/>
          <w:szCs w:val="32"/>
        </w:rPr>
      </w:pPr>
      <w:r>
        <w:rPr>
          <w:rFonts w:hint="eastAsia" w:ascii="仿宋_GB2312" w:hAnsi="仿宋" w:eastAsia="仿宋_GB2312" w:cs="仿宋_GB2312"/>
          <w:sz w:val="32"/>
          <w:szCs w:val="32"/>
        </w:rPr>
        <w:t>冀水承〔2021〕</w:t>
      </w:r>
      <w:r>
        <w:rPr>
          <w:rFonts w:hint="eastAsia" w:ascii="仿宋_GB2312" w:eastAsia="仿宋_GB2312" w:cs="仿宋_GB2312"/>
          <w:sz w:val="32"/>
          <w:szCs w:val="32"/>
          <w:lang w:val="en-US" w:eastAsia="zh-CN"/>
        </w:rPr>
        <w:t>32</w:t>
      </w:r>
      <w:r>
        <w:rPr>
          <w:rFonts w:hint="eastAsia" w:ascii="仿宋_GB2312" w:hAnsi="仿宋" w:eastAsia="仿宋_GB2312" w:cs="仿宋_GB2312"/>
          <w:sz w:val="32"/>
          <w:szCs w:val="32"/>
        </w:rPr>
        <w:t>号</w:t>
      </w:r>
    </w:p>
    <w:p>
      <w:pPr>
        <w:spacing w:line="600" w:lineRule="exact"/>
        <w:jc w:val="left"/>
        <w:rPr>
          <w:rFonts w:cs="仿宋"/>
          <w:sz w:val="32"/>
        </w:rPr>
      </w:pP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文星标宋" w:eastAsia="方正小标宋简体" w:cs="文星标宋"/>
          <w:sz w:val="44"/>
          <w:szCs w:val="44"/>
        </w:rPr>
        <w:t>对</w:t>
      </w:r>
      <w:r>
        <w:rPr>
          <w:rFonts w:hint="eastAsia" w:ascii="方正小标宋简体" w:hAnsi="方正小标宋简体" w:eastAsia="方正小标宋简体" w:cs="方正小标宋简体"/>
          <w:sz w:val="44"/>
          <w:szCs w:val="44"/>
        </w:rPr>
        <w:t>河北省第十</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届</w:t>
      </w:r>
      <w:r>
        <w:rPr>
          <w:rFonts w:hint="eastAsia" w:ascii="方正小标宋简体" w:hAnsi="方正小标宋简体" w:eastAsia="方正小标宋简体" w:cs="方正小标宋简体"/>
          <w:sz w:val="44"/>
          <w:szCs w:val="44"/>
          <w:lang w:eastAsia="zh-CN"/>
        </w:rPr>
        <w:t>人民代表大会</w:t>
      </w:r>
    </w:p>
    <w:p>
      <w:pPr>
        <w:spacing w:line="600" w:lineRule="exact"/>
        <w:jc w:val="center"/>
        <w:rPr>
          <w:rFonts w:hint="eastAsia" w:ascii="方正小标宋简体" w:hAnsi="文星标宋" w:eastAsia="方正小标宋简体" w:cs="文星标宋"/>
          <w:sz w:val="44"/>
          <w:szCs w:val="44"/>
          <w:highlight w:val="none"/>
        </w:rPr>
      </w:pPr>
      <w:r>
        <w:rPr>
          <w:rFonts w:hint="eastAsia" w:ascii="方正小标宋简体" w:hAnsi="方正小标宋简体" w:eastAsia="方正小标宋简体" w:cs="方正小标宋简体"/>
          <w:sz w:val="44"/>
          <w:szCs w:val="44"/>
          <w:lang w:eastAsia="zh-CN"/>
        </w:rPr>
        <w:t>第</w:t>
      </w:r>
      <w:r>
        <w:rPr>
          <w:rFonts w:hint="eastAsia" w:ascii="方正小标宋简体" w:hAnsi="方正小标宋简体" w:eastAsia="方正小标宋简体" w:cs="方正小标宋简体"/>
          <w:sz w:val="44"/>
          <w:szCs w:val="44"/>
        </w:rPr>
        <w:t>四次会议</w:t>
      </w:r>
      <w:r>
        <w:rPr>
          <w:rFonts w:hint="eastAsia" w:ascii="方正小标宋简体" w:eastAsia="方正小标宋简体" w:cs="仿宋"/>
          <w:sz w:val="44"/>
          <w:szCs w:val="44"/>
        </w:rPr>
        <w:t>第</w:t>
      </w:r>
      <w:r>
        <w:rPr>
          <w:rFonts w:hint="eastAsia" w:ascii="方正小标宋简体" w:eastAsia="方正小标宋简体" w:cs="仿宋"/>
          <w:sz w:val="44"/>
          <w:szCs w:val="44"/>
          <w:lang w:val="en-US" w:eastAsia="zh-CN"/>
        </w:rPr>
        <w:t>1524</w:t>
      </w:r>
      <w:r>
        <w:rPr>
          <w:rFonts w:hint="eastAsia" w:ascii="方正小标宋简体" w:eastAsia="方正小标宋简体" w:cs="仿宋"/>
          <w:sz w:val="44"/>
          <w:szCs w:val="44"/>
        </w:rPr>
        <w:t>号</w:t>
      </w:r>
      <w:r>
        <w:rPr>
          <w:rFonts w:hint="eastAsia" w:ascii="方正小标宋简体" w:eastAsia="方正小标宋简体" w:cs="仿宋"/>
          <w:sz w:val="44"/>
          <w:szCs w:val="44"/>
          <w:lang w:eastAsia="zh-CN"/>
        </w:rPr>
        <w:t>建议</w:t>
      </w:r>
      <w:r>
        <w:rPr>
          <w:rFonts w:hint="eastAsia" w:ascii="方正小标宋简体" w:hAnsi="文星标宋" w:eastAsia="方正小标宋简体" w:cs="文星标宋"/>
          <w:sz w:val="44"/>
          <w:szCs w:val="44"/>
        </w:rPr>
        <w:t>的</w:t>
      </w:r>
      <w:r>
        <w:rPr>
          <w:rFonts w:hint="eastAsia" w:ascii="方正小标宋简体" w:hAnsi="文星标宋" w:eastAsia="方正小标宋简体" w:cs="文星标宋"/>
          <w:sz w:val="44"/>
          <w:szCs w:val="44"/>
          <w:highlight w:val="none"/>
        </w:rPr>
        <w:t>答复</w:t>
      </w:r>
    </w:p>
    <w:p>
      <w:pPr>
        <w:pStyle w:val="2"/>
        <w:rPr>
          <w:rFonts w:hint="eastAsia" w:ascii="方正小标宋简体" w:hAnsi="文星标宋" w:eastAsia="方正小标宋简体" w:cs="文星标宋"/>
          <w:sz w:val="32"/>
          <w:szCs w:val="32"/>
          <w:highlight w:val="none"/>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张佳林代表：</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您提出的“关于加快推进北戴河中央政务区美丽河湖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美丽海湾建设的建议”收悉，现答复如下。</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近年，我省聚焦改善河湖、海湾生态，坚持上下联动，省级加强政策指导支持，地方强化配合落实，</w:t>
      </w:r>
      <w:r>
        <w:rPr>
          <w:rFonts w:ascii="仿宋_GB2312" w:hAnsi="仿宋_GB2312" w:eastAsia="仿宋_GB2312" w:cs="仿宋_GB2312"/>
          <w:sz w:val="32"/>
          <w:szCs w:val="32"/>
        </w:rPr>
        <w:t>结合推行“河长制”“湾长制”，</w:t>
      </w:r>
      <w:r>
        <w:rPr>
          <w:rFonts w:hint="eastAsia" w:ascii="仿宋_GB2312" w:hAnsi="仿宋_GB2312" w:eastAsia="仿宋_GB2312" w:cs="仿宋_GB2312"/>
          <w:sz w:val="32"/>
          <w:szCs w:val="32"/>
        </w:rPr>
        <w:t>积极健全水陆统筹的生态环境治理制度，扎实推进水污染防治和水生态修复等工作，为北戴河区美丽河湖、美丽海湾建设提供保障支持。</w:t>
      </w:r>
    </w:p>
    <w:p>
      <w:pPr>
        <w:spacing w:line="600" w:lineRule="exact"/>
        <w:ind w:firstLine="64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加大申报支持力度</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是“十四五”开局之年，根据国家海洋生态环境保护“十四五”规划编制工作安排，我省沿海地市海洋生态环境保护“十四五”规划要点已经市政府审核后由省生态环境厅正式报送至生态环境部海洋生态环境司。结合当前我省沿海地区生态环境质量现状和</w:t>
      </w:r>
      <w:r>
        <w:rPr>
          <w:rFonts w:hint="eastAsia" w:ascii="仿宋_GB2312" w:hAnsi="仿宋_GB2312" w:eastAsia="仿宋_GB2312" w:cs="仿宋_GB2312"/>
          <w:sz w:val="32"/>
          <w:szCs w:val="32"/>
          <w:lang w:val="en-US" w:eastAsia="zh-CN"/>
        </w:rPr>
        <w:t>生态环境部</w:t>
      </w:r>
      <w:r>
        <w:rPr>
          <w:rFonts w:hint="eastAsia" w:ascii="仿宋_GB2312" w:hAnsi="仿宋_GB2312" w:eastAsia="仿宋_GB2312" w:cs="仿宋_GB2312"/>
          <w:sz w:val="32"/>
          <w:szCs w:val="32"/>
        </w:rPr>
        <w:t>“水清</w:t>
      </w:r>
      <w:r>
        <w:rPr>
          <w:rFonts w:hint="eastAsia" w:ascii="仿宋_GB2312" w:hAnsi="仿宋_GB2312" w:eastAsia="仿宋_GB2312" w:cs="仿宋_GB2312"/>
          <w:sz w:val="32"/>
          <w:szCs w:val="32"/>
          <w:lang w:eastAsia="zh-CN"/>
        </w:rPr>
        <w:t>滩</w:t>
      </w:r>
      <w:r>
        <w:rPr>
          <w:rFonts w:hint="eastAsia" w:ascii="仿宋_GB2312" w:hAnsi="仿宋_GB2312" w:eastAsia="仿宋_GB2312" w:cs="仿宋_GB2312"/>
          <w:sz w:val="32"/>
          <w:szCs w:val="32"/>
        </w:rPr>
        <w:t>净、鱼鸥翔集、人海和谐”的美丽海湾建设目标，2021年我省拟优先推进秦皇岛湾的美丽海湾建设工作，重点打造北戴河区域。目前生态环境部水生态环境司和海洋生态环境司已将美丽河湖、美丽海湾优秀案例征集活动方案邮寄至沿海地市人民政府。省生态环境厅将持续跟进督导指导秦皇市人民政府尽快完成美丽海湾典型案例的编制工作，打造美丽海湾样板，积极推动北戴河中央政务区美丽海湾建设工作。</w:t>
      </w:r>
    </w:p>
    <w:p>
      <w:pPr>
        <w:spacing w:line="600" w:lineRule="exact"/>
        <w:ind w:firstLine="640"/>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加大政策指导力度</w:t>
      </w:r>
    </w:p>
    <w:p>
      <w:pPr>
        <w:spacing w:line="600" w:lineRule="exact"/>
        <w:ind w:firstLine="640"/>
        <w:rPr>
          <w:rFonts w:hint="eastAsia" w:ascii="黑体" w:hAnsi="黑体" w:eastAsia="黑体" w:cs="黑体"/>
          <w:sz w:val="32"/>
          <w:szCs w:val="32"/>
        </w:rPr>
      </w:pPr>
      <w:r>
        <w:rPr>
          <w:rFonts w:hint="eastAsia" w:ascii="仿宋_GB2312" w:hAnsi="仿宋_GB2312" w:eastAsia="仿宋_GB2312" w:cs="仿宋_GB2312"/>
          <w:sz w:val="32"/>
          <w:szCs w:val="32"/>
        </w:rPr>
        <w:t>为推动美丽海湾建设落到实处，压实属地政府治理主体责任，省生态环境厅制定印发了《河北省湾长制2021年工作要点》，要求秦皇岛市于2021年8月底前出台美丽海湾建设实施方案，实施“一湾一策”差异化治理，不断加强陆源污染监控，创新工作机制，推进海陆共管共治，不断提升海洋生态监管水平。一是不断加强入海河流等陆源污染物监管，持续消减入海污染物复核。二是有序推动入海排污口溯源整治，管好直排入海污染源。三是加强海水养殖污染防治，规范海水养殖监管。四是继续做好北戴河旅游旺季环境质量保障工作，确保保障工作力度不减，环境质量持续改善。五是加强海上生态环境执法能力建设，防范海洋环境风险。六是指导秦皇岛重点打造秦皇岛湾，为全省美丽海湾建设打造样板，初步实现“水清摊净、鱼鸥翔集、人海和谐”的美丽海湾建设目标。</w:t>
      </w:r>
    </w:p>
    <w:p>
      <w:pPr>
        <w:spacing w:line="600" w:lineRule="exact"/>
        <w:ind w:firstLine="640"/>
        <w:rPr>
          <w:rFonts w:hint="eastAsia" w:ascii="黑体" w:hAnsi="黑体" w:eastAsia="黑体" w:cs="黑体"/>
          <w:sz w:val="32"/>
          <w:szCs w:val="32"/>
        </w:rPr>
      </w:pPr>
      <w:r>
        <w:rPr>
          <w:rFonts w:hint="eastAsia" w:ascii="黑体" w:hAnsi="黑体" w:eastAsia="黑体" w:cs="黑体"/>
          <w:sz w:val="32"/>
          <w:szCs w:val="32"/>
          <w:lang w:eastAsia="zh-CN"/>
        </w:rPr>
        <w:t>三、北戴河区</w:t>
      </w:r>
      <w:r>
        <w:rPr>
          <w:rFonts w:hint="eastAsia" w:ascii="黑体" w:hAnsi="黑体" w:eastAsia="黑体" w:cs="黑体"/>
          <w:sz w:val="32"/>
          <w:szCs w:val="32"/>
        </w:rPr>
        <w:t>美丽河湖建设</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戴河境内共有戴河、新河、洋河三条主要河流。近年来，秦皇岛及北戴河市、区两级深入贯彻落实习近平生态文明思想，坚持抓组织、抓机制、抓落实、抓成效，不断健全完善河长制工作机制，谋划实施多个河流生态治理工程。目前，北戴河区的河流均达到水质目标要求，其中戴河获得省级“秀美河湖”称号，新河获得市级“秀美河湖”称号。一是全面推行“河长制”，领导带头护河建河。市、区两级党政负责人担任河长，负责组织领导河湖的管理和保护工作，实地查看河流水质和流域生态环境，现场调度水环境治理工程进展情况，协调解决存在的问题。镇村级河长不断增强护河建河的积极性主动性。北戴河区连续4年河长制考核被评为优秀等次。</w:t>
      </w:r>
      <w:r>
        <w:rPr>
          <w:rFonts w:hint="default" w:ascii="Times New Roman" w:hAnsi="Times New Roman" w:eastAsia="仿宋_GB2312" w:cs="Times New Roman"/>
          <w:sz w:val="32"/>
          <w:szCs w:val="32"/>
        </w:rPr>
        <w:t>二是筑牢体制机制堤坝，措施有力管河用河。北戴河区围绕水质提升、乡村振兴等重点工作，建立了河道捞漂保洁运行机制，实现全域河流16个清捞河段捞漂清理外运作业的无缝衔接</w:t>
      </w:r>
      <w:r>
        <w:rPr>
          <w:rFonts w:hint="eastAsia" w:ascii="Times New Roman" w:hAnsi="Times New Roman" w:eastAsia="仿宋_GB2312"/>
          <w:sz w:val="32"/>
          <w:szCs w:val="32"/>
        </w:rPr>
        <w:t>。</w:t>
      </w:r>
      <w:r>
        <w:rPr>
          <w:rFonts w:hint="default" w:ascii="Times New Roman" w:hAnsi="Times New Roman" w:eastAsia="仿宋_GB2312" w:cs="Times New Roman"/>
          <w:sz w:val="32"/>
          <w:szCs w:val="32"/>
        </w:rPr>
        <w:t>今年以来，</w:t>
      </w:r>
      <w:r>
        <w:rPr>
          <w:rFonts w:hint="eastAsia" w:ascii="Times New Roman" w:hAnsi="Times New Roman" w:eastAsia="仿宋_GB2312"/>
          <w:sz w:val="32"/>
          <w:szCs w:val="32"/>
        </w:rPr>
        <w:t>共出动人员1726人次，船只545次，车辆680台次，</w:t>
      </w:r>
      <w:r>
        <w:rPr>
          <w:rFonts w:hint="default" w:ascii="Times New Roman" w:hAnsi="Times New Roman" w:eastAsia="仿宋_GB2312" w:cs="Times New Roman"/>
          <w:sz w:val="32"/>
          <w:szCs w:val="32"/>
        </w:rPr>
        <w:t>共清理和收割水草1612立方米，干枯蒲草及芦苇1.2万平方米，协调生态调水660万立方米。</w:t>
      </w:r>
      <w:r>
        <w:rPr>
          <w:rFonts w:hint="eastAsia" w:ascii="仿宋_GB2312" w:hAnsi="仿宋_GB2312" w:eastAsia="仿宋_GB2312" w:cs="仿宋_GB2312"/>
          <w:sz w:val="32"/>
          <w:szCs w:val="32"/>
        </w:rPr>
        <w:t>三是狠抓生态修复建设，坚守底线爱河兴河。积极争取国家水污染防治资金支持，对区域内各河道和沿岸两侧进行生态修复，保障实现“1246”工作目标。</w:t>
      </w:r>
      <w:r>
        <w:rPr>
          <w:rFonts w:ascii="Times New Roman" w:hAnsi="Times New Roman" w:eastAsia="仿宋_GB2312"/>
          <w:sz w:val="32"/>
          <w:szCs w:val="32"/>
        </w:rPr>
        <w:t>深入实施戴河下游生态修复工程，实现建成区25个村生活</w:t>
      </w:r>
      <w:r>
        <w:rPr>
          <w:rFonts w:hint="eastAsia" w:ascii="仿宋_GB2312" w:hAnsi="仿宋_GB2312" w:eastAsia="仿宋_GB2312" w:cs="仿宋_GB2312"/>
          <w:sz w:val="32"/>
          <w:szCs w:val="32"/>
        </w:rPr>
        <w:t>污水全部收集入城市污水管网。实施新河中上游水污染防治工程，将甘各庄和河北环境工程学院生活污水一并纳入城市污水管网进行集中处理，确保污水不进河流。戴河、新河水生态环境得到明显提升。目前，北戴河区已发现鸟类416种，占我国鸟类总种类的三分之一，</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属国家重点保护动物有近70种。四是强化宣传引领，共建共治共享美丽河湖。利用网络、电视等新闻媒体，大力开展水环境保护、涉水法律法规等知识宣传。</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highlight w:val="none"/>
        </w:rPr>
        <w:t>020年，</w:t>
      </w:r>
      <w:r>
        <w:rPr>
          <w:rFonts w:hint="eastAsia" w:ascii="仿宋_GB2312" w:hAnsi="仿宋_GB2312" w:eastAsia="仿宋_GB2312" w:cs="仿宋_GB2312"/>
          <w:sz w:val="32"/>
          <w:szCs w:val="32"/>
        </w:rPr>
        <w:t>北戴河区的水污染防治和生态修复工程等典型经验在新华网刊登2篇信息，河北日报刊登3篇报道，学习强国河北学习平台发表2篇文章。同时，制作了戴河、新河宣传短视频，参加全国“守护美丽河湖一争创示范河湖”短视频公益大赛并入围。</w:t>
      </w:r>
    </w:p>
    <w:p>
      <w:pPr>
        <w:spacing w:line="600" w:lineRule="exact"/>
        <w:ind w:firstLine="640"/>
        <w:rPr>
          <w:rFonts w:hint="eastAsia" w:ascii="黑体" w:hAnsi="黑体" w:eastAsia="黑体" w:cs="黑体"/>
          <w:sz w:val="32"/>
          <w:szCs w:val="32"/>
        </w:rPr>
      </w:pPr>
      <w:r>
        <w:rPr>
          <w:rFonts w:hint="eastAsia" w:ascii="黑体" w:hAnsi="黑体" w:eastAsia="黑体" w:cs="黑体"/>
          <w:sz w:val="32"/>
          <w:szCs w:val="32"/>
          <w:lang w:eastAsia="zh-CN"/>
        </w:rPr>
        <w:t>四、北戴河区</w:t>
      </w:r>
      <w:r>
        <w:rPr>
          <w:rFonts w:hint="eastAsia" w:ascii="黑体" w:hAnsi="黑体" w:eastAsia="黑体" w:cs="黑体"/>
          <w:sz w:val="32"/>
          <w:szCs w:val="32"/>
        </w:rPr>
        <w:t>美丽海湾建设</w:t>
      </w:r>
    </w:p>
    <w:p>
      <w:pPr>
        <w:spacing w:line="600" w:lineRule="exact"/>
        <w:ind w:firstLine="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戴河区海岸线长21公里，有国家级水产种质资源保护区、北戴河国家湿地公园及老虎石、平水桥等40余个海水浴场。为改善海洋生态质量，北戴河区施行多项举措，全力建设美丽海湾。目前，北戴河区主要海水浴场水质优良比例均达到100%。一是强力推进海洋生态修复。以岸线侵蚀修复、滨海湿地保护和保障能力建设为主要内容，扎实开展“美丽海湾”整治行动、推进“渤海综合治理行动计划”，强化海洋生态修复。在侵蚀岸段修复实践的基础上，创造性提出“沙丘一海滩一沙坝一潜堤”的“山甲湾砂质旅游海滩生态修复模式”，技术水平达到国际同类水平，国内处于领先地位。近年来，北戴河累计修复侵蚀岸线14公里，增加沙滩面积79公顷，修复湿地面积230公顷，有效恢复了自然岸线和滨海湿地生态服务功能，推动了北戴河滨海旅游业的健康稳定发展。二是严格管控涉海污染源。强化陆源污染管控方面，深入实施农村人居环境整治，三年来共改厕总数18753座，全区改厕率达到93.1%，清理农村垃圾30万方；深入实施农业面源和固定污染源治理，开展化肥农药减量行动；深入推进畜禽养殖废弃物资源化利用，创造了沿海农村干净整洁的美好环境。不断完善、建立健全河道清理漂浮垃圾和河岸保洁机制，全区入海河流水质全部满足国家要求。强化海源污染管控方面，2017年北戴河区按照取缔“三无”船舶要求，集中拆解销毁海洋涉</w:t>
      </w:r>
      <w:r>
        <w:rPr>
          <w:rFonts w:hint="eastAsia" w:ascii="仿宋_GB2312" w:hAnsi="仿宋_GB2312" w:eastAsia="仿宋_GB2312" w:cs="仿宋_GB2312"/>
          <w:sz w:val="32"/>
          <w:szCs w:val="32"/>
          <w:lang w:eastAsia="zh-CN"/>
        </w:rPr>
        <w:t>渔</w:t>
      </w:r>
      <w:r>
        <w:rPr>
          <w:rFonts w:hint="eastAsia" w:ascii="仿宋_GB2312" w:hAnsi="仿宋_GB2312" w:eastAsia="仿宋_GB2312" w:cs="仿宋_GB2312"/>
          <w:sz w:val="32"/>
          <w:szCs w:val="32"/>
        </w:rPr>
        <w:t>“三无”船舶273艘，掀掉了由</w:t>
      </w:r>
      <w:bookmarkStart w:id="0" w:name="_GoBack"/>
      <w:bookmarkEnd w:id="0"/>
      <w:r>
        <w:rPr>
          <w:rFonts w:hint="eastAsia" w:ascii="仿宋_GB2312" w:hAnsi="仿宋_GB2312" w:eastAsia="仿宋_GB2312" w:cs="仿宋_GB2312"/>
          <w:sz w:val="32"/>
          <w:szCs w:val="32"/>
        </w:rPr>
        <w:t>来已久的海滩膏药，还原了海滩自然风貌。三是严格贯彻落实“湾长制”。严格落实属地管理责任，明确管理责任人，设立管理小组，明晰管理任务与目标。设置湾长制公示牌，向社会公布责任海域、岸线监管内容和责任人，接受群众监督。加强沙滩巡查监管，完善“海上环卫”制度，建立健全海上清理漂浮垃圾和岸滩保洁机制，积极推进垃圾清理。全面实施全区入海污染源监控，对河流入海口、排洪沟进行重点监测，开展联动探查。加强渔港环境综合整治，切实提高渔港污染防治监督管理水平。严格执行海洋伏季休渔制度，控制近海捕捞强度，加大重要渔业水域保护力度。对海上油污、海藻治理、赤潮处置、海蜚防治和极端天气应对等工作加大联动探查力度，有效提高旅游旺季海洋生态环境保障功能，确保辖区内海岸的优美生态环境空间。</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下一步，省市将继续加强联动，深入推进北戴河区河湖、海湾生态环境综合整治和保护工作，促进北戴河区水生态环境治理工作常态化、长效化、制度化、规范化，为北戴河“美丽河湖、美丽海湾”</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提供支持。</w:t>
      </w:r>
    </w:p>
    <w:p>
      <w:pPr>
        <w:spacing w:line="600" w:lineRule="exact"/>
        <w:ind w:firstLine="640"/>
        <w:rPr>
          <w:rFonts w:ascii="仿宋_GB2312" w:hAnsi="仿宋_GB2312" w:eastAsia="仿宋_GB2312" w:cs="仿宋_GB2312"/>
          <w:sz w:val="32"/>
          <w:szCs w:val="32"/>
        </w:rPr>
      </w:pPr>
    </w:p>
    <w:p>
      <w:pPr>
        <w:spacing w:line="600" w:lineRule="exact"/>
        <w:ind w:firstLine="640"/>
        <w:rPr>
          <w:rFonts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ind w:firstLine="5440" w:firstLineChars="1700"/>
        <w:textAlignment w:val="auto"/>
        <w:rPr>
          <w:rFonts w:hint="eastAsia" w:ascii="仿宋_GB2312" w:hAnsi="仿宋_GB2312" w:eastAsia="仿宋_GB2312"/>
          <w:sz w:val="32"/>
          <w:highlight w:val="none"/>
          <w:lang w:eastAsia="zh-CN"/>
        </w:rPr>
      </w:pPr>
      <w:r>
        <w:rPr>
          <w:rFonts w:hint="eastAsia" w:ascii="仿宋_GB2312" w:hAnsi="仿宋_GB2312" w:eastAsia="仿宋_GB2312"/>
          <w:sz w:val="32"/>
          <w:highlight w:val="none"/>
          <w:lang w:val="en-US" w:eastAsia="zh-CN"/>
        </w:rPr>
        <w:t xml:space="preserve">   </w:t>
      </w:r>
      <w:r>
        <w:rPr>
          <w:rFonts w:hint="eastAsia" w:ascii="仿宋_GB2312" w:hAnsi="仿宋_GB2312" w:eastAsia="仿宋_GB2312"/>
          <w:sz w:val="32"/>
          <w:highlight w:val="none"/>
          <w:lang w:eastAsia="zh-CN"/>
        </w:rPr>
        <w:t>河北省水利厅</w:t>
      </w:r>
    </w:p>
    <w:p>
      <w:pPr>
        <w:keepNext w:val="0"/>
        <w:keepLines w:val="0"/>
        <w:pageBreakBefore w:val="0"/>
        <w:widowControl w:val="0"/>
        <w:kinsoku/>
        <w:wordWrap/>
        <w:overflowPunct/>
        <w:topLinePunct w:val="0"/>
        <w:autoSpaceDE/>
        <w:autoSpaceDN/>
        <w:bidi w:val="0"/>
        <w:adjustRightInd/>
        <w:snapToGrid/>
        <w:ind w:firstLine="5440" w:firstLineChars="1700"/>
        <w:textAlignment w:val="auto"/>
        <w:rPr>
          <w:rFonts w:hint="eastAsia" w:ascii="仿宋_GB2312" w:hAnsi="仿宋_GB2312" w:eastAsia="仿宋_GB2312"/>
          <w:sz w:val="32"/>
          <w:highlight w:val="none"/>
        </w:rPr>
      </w:pPr>
      <w:r>
        <w:rPr>
          <w:rFonts w:hint="eastAsia" w:ascii="仿宋_GB2312" w:hAnsi="仿宋_GB2312" w:eastAsia="仿宋_GB2312"/>
          <w:sz w:val="32"/>
          <w:highlight w:val="none"/>
          <w:lang w:val="en-US" w:eastAsia="zh-CN"/>
        </w:rPr>
        <w:t xml:space="preserve"> </w:t>
      </w:r>
      <w:r>
        <w:rPr>
          <w:rFonts w:hint="eastAsia" w:ascii="仿宋_GB2312" w:hAnsi="仿宋_GB2312" w:eastAsia="仿宋_GB2312"/>
          <w:sz w:val="32"/>
          <w:highlight w:val="none"/>
        </w:rPr>
        <w:t>2021年</w:t>
      </w:r>
      <w:r>
        <w:rPr>
          <w:rFonts w:hint="eastAsia" w:ascii="仿宋_GB2312" w:hAnsi="仿宋_GB2312" w:eastAsia="仿宋_GB2312" w:cs="仿宋"/>
          <w:sz w:val="32"/>
          <w:highlight w:val="none"/>
          <w:lang w:val="en-US" w:eastAsia="zh-CN"/>
        </w:rPr>
        <w:t>5</w:t>
      </w:r>
      <w:r>
        <w:rPr>
          <w:rFonts w:hint="eastAsia" w:ascii="仿宋_GB2312" w:hAnsi="仿宋_GB2312" w:eastAsia="仿宋_GB2312"/>
          <w:sz w:val="32"/>
          <w:highlight w:val="none"/>
        </w:rPr>
        <w:t>月</w:t>
      </w:r>
      <w:r>
        <w:rPr>
          <w:rFonts w:hint="eastAsia" w:ascii="仿宋_GB2312" w:hAnsi="仿宋_GB2312" w:eastAsia="仿宋_GB2312"/>
          <w:sz w:val="32"/>
          <w:highlight w:val="none"/>
          <w:lang w:val="en-US" w:eastAsia="zh-CN"/>
        </w:rPr>
        <w:t>2</w:t>
      </w:r>
      <w:r>
        <w:rPr>
          <w:rFonts w:hint="eastAsia" w:ascii="仿宋_GB2312" w:hAnsi="仿宋_GB2312" w:eastAsia="仿宋_GB2312" w:cs="仿宋"/>
          <w:sz w:val="32"/>
          <w:highlight w:val="none"/>
          <w:lang w:val="en-US" w:eastAsia="zh-CN"/>
        </w:rPr>
        <w:t>8</w:t>
      </w:r>
      <w:r>
        <w:rPr>
          <w:rFonts w:hint="eastAsia" w:ascii="仿宋_GB2312" w:hAnsi="仿宋_GB2312" w:eastAsia="仿宋_GB2312"/>
          <w:sz w:val="32"/>
          <w:highlight w:val="none"/>
        </w:rPr>
        <w:t xml:space="preserve">日 </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sz w:val="32"/>
          <w:highlight w:val="none"/>
        </w:rPr>
      </w:pPr>
    </w:p>
    <w:p>
      <w:pPr>
        <w:pStyle w:val="2"/>
        <w:rPr>
          <w:rFonts w:hint="eastAsia" w:ascii="仿宋_GB2312" w:hAnsi="仿宋_GB2312" w:eastAsia="仿宋_GB2312"/>
          <w:sz w:val="32"/>
          <w:highlight w:val="none"/>
        </w:rPr>
      </w:pPr>
    </w:p>
    <w:p>
      <w:pPr>
        <w:pStyle w:val="3"/>
        <w:rPr>
          <w:rFonts w:hint="eastAsia" w:ascii="仿宋_GB2312" w:hAnsi="仿宋_GB2312" w:eastAsia="仿宋_GB2312"/>
          <w:sz w:val="32"/>
          <w:highlight w:val="none"/>
        </w:rPr>
      </w:pPr>
    </w:p>
    <w:p>
      <w:pPr>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sz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sz w:val="32"/>
          <w:highlight w:val="none"/>
          <w:lang w:eastAsia="zh-CN"/>
        </w:rPr>
      </w:pPr>
      <w:r>
        <w:rPr>
          <w:rFonts w:hint="eastAsia" w:ascii="仿宋_GB2312" w:hAnsi="仿宋_GB2312" w:eastAsia="仿宋_GB2312"/>
          <w:sz w:val="32"/>
          <w:highlight w:val="none"/>
          <w:lang w:eastAsia="zh-CN"/>
        </w:rPr>
        <w:t>分</w:t>
      </w:r>
      <w:r>
        <w:rPr>
          <w:rFonts w:hint="eastAsia" w:ascii="仿宋_GB2312" w:hAnsi="仿宋_GB2312" w:eastAsia="仿宋_GB2312"/>
          <w:sz w:val="32"/>
          <w:highlight w:val="none"/>
        </w:rPr>
        <w:t>管领导签发：</w:t>
      </w:r>
      <w:r>
        <w:rPr>
          <w:rFonts w:hint="eastAsia" w:ascii="仿宋_GB2312" w:hAnsi="仿宋_GB2312" w:eastAsia="仿宋_GB2312"/>
          <w:sz w:val="32"/>
          <w:highlight w:val="none"/>
          <w:lang w:eastAsia="zh-CN"/>
        </w:rPr>
        <w:t>李龙。</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sz w:val="32"/>
          <w:szCs w:val="32"/>
          <w:highlight w:val="none"/>
          <w:lang w:val="en-US" w:eastAsia="zh-CN"/>
        </w:rPr>
      </w:pPr>
      <w:r>
        <w:rPr>
          <w:rFonts w:hint="eastAsia" w:ascii="仿宋_GB2312" w:hAnsi="仿宋_GB2312" w:eastAsia="仿宋_GB2312"/>
          <w:sz w:val="32"/>
          <w:szCs w:val="32"/>
          <w:highlight w:val="none"/>
        </w:rPr>
        <w:t>联系人及电话：</w:t>
      </w:r>
      <w:r>
        <w:rPr>
          <w:rFonts w:hint="eastAsia" w:ascii="仿宋_GB2312" w:hAnsi="仿宋_GB2312" w:eastAsia="仿宋_GB2312"/>
          <w:sz w:val="32"/>
          <w:szCs w:val="32"/>
          <w:highlight w:val="none"/>
          <w:lang w:eastAsia="zh-CN"/>
        </w:rPr>
        <w:t>彭帅，</w:t>
      </w:r>
      <w:r>
        <w:rPr>
          <w:rFonts w:hint="eastAsia" w:ascii="仿宋_GB2312" w:hAnsi="仿宋_GB2312" w:eastAsia="仿宋_GB2312"/>
          <w:sz w:val="32"/>
          <w:szCs w:val="32"/>
          <w:highlight w:val="none"/>
          <w:lang w:val="en-US" w:eastAsia="zh-CN"/>
        </w:rPr>
        <w:t>0311-85185847</w:t>
      </w:r>
      <w:r>
        <w:rPr>
          <w:rFonts w:hint="eastAsia" w:ascii="仿宋_GB2312" w:hAns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sz w:val="32"/>
          <w:szCs w:val="32"/>
          <w:highlight w:val="none"/>
          <w:lang w:eastAsia="zh-CN"/>
        </w:rPr>
      </w:pPr>
      <w:r>
        <w:rPr>
          <w:rFonts w:hint="eastAsia" w:ascii="仿宋_GB2312" w:hAnsi="仿宋_GB2312" w:eastAsia="仿宋_GB2312"/>
          <w:sz w:val="32"/>
          <w:szCs w:val="32"/>
          <w:highlight w:val="none"/>
          <w:lang w:eastAsia="zh-CN"/>
        </w:rPr>
        <w:t>抄送：省人大常委会选任代工委，省政府办公厅。</w:t>
      </w:r>
    </w:p>
    <w:p>
      <w:pPr>
        <w:rPr>
          <w:rFonts w:hint="default" w:ascii="仿宋_GB2312" w:eastAsia="仿宋_GB2312"/>
          <w:sz w:val="32"/>
          <w:szCs w:val="32"/>
          <w:lang w:val="en-US" w:eastAsia="zh-CN"/>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201060900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86302"/>
    <w:rsid w:val="131F4F46"/>
    <w:rsid w:val="1FEA3DDB"/>
    <w:rsid w:val="3BD86302"/>
    <w:rsid w:val="3C5233D0"/>
    <w:rsid w:val="59225591"/>
    <w:rsid w:val="6DE40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Times New Roman"/>
      <w:kern w:val="2"/>
      <w:sz w:val="3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3"/>
    <w:unhideWhenUsed/>
    <w:uiPriority w:val="99"/>
    <w:rPr>
      <w:rFonts w:ascii="宋体" w:hAnsi="Courier New"/>
      <w:szCs w:val="21"/>
    </w:rPr>
  </w:style>
  <w:style w:type="paragraph" w:styleId="3">
    <w:name w:val="index 9"/>
    <w:basedOn w:val="1"/>
    <w:next w:val="1"/>
    <w:qFormat/>
    <w:uiPriority w:val="0"/>
    <w:pPr>
      <w:ind w:left="1600" w:leftChars="1600"/>
    </w:p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2021-05-29T01:45:00Z</dcterms:created>
  <dc:creator>高飞</dc:creator>
  <cp:lastModifiedBy>高飞</cp:lastModifiedBy>
  <dcterms:modified xsi:type="dcterms:W3CDTF">2021-05-29T08:04:24Z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