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FA88B">
      <w:pPr>
        <w:keepNext w:val="0"/>
        <w:keepLines w:val="0"/>
        <w:pageBreakBefore w:val="0"/>
        <w:kinsoku/>
        <w:wordWrap/>
        <w:overflowPunct/>
        <w:topLinePunct w:val="0"/>
        <w:bidi w:val="0"/>
        <w:snapToGrid/>
        <w:spacing w:line="540" w:lineRule="exact"/>
        <w:ind w:firstLine="640"/>
        <w:jc w:val="center"/>
        <w:rPr>
          <w:rFonts w:hint="eastAsia" w:ascii="方正小标宋简体" w:hAnsi="方正小标宋简体" w:eastAsia="方正小标宋简体" w:cs="方正小标宋简体"/>
          <w:sz w:val="44"/>
          <w:szCs w:val="44"/>
        </w:rPr>
      </w:pPr>
    </w:p>
    <w:p w14:paraId="31539ADB">
      <w:pPr>
        <w:keepNext w:val="0"/>
        <w:keepLines w:val="0"/>
        <w:pageBreakBefore w:val="0"/>
        <w:kinsoku/>
        <w:wordWrap/>
        <w:overflowPunct/>
        <w:topLinePunct w:val="0"/>
        <w:bidi w:val="0"/>
        <w:snapToGrid/>
        <w:spacing w:line="540" w:lineRule="exact"/>
        <w:ind w:firstLine="64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王晓林同志主要事迹</w:t>
      </w:r>
    </w:p>
    <w:p w14:paraId="71FDD9A4">
      <w:pPr>
        <w:keepNext w:val="0"/>
        <w:keepLines w:val="0"/>
        <w:pageBreakBefore w:val="0"/>
        <w:kinsoku/>
        <w:wordWrap/>
        <w:overflowPunct/>
        <w:topLinePunct w:val="0"/>
        <w:bidi w:val="0"/>
        <w:snapToGrid/>
        <w:spacing w:line="54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隆化县水务局 局长</w:t>
      </w:r>
    </w:p>
    <w:p w14:paraId="0F6C7369">
      <w:pPr>
        <w:pStyle w:val="2"/>
        <w:keepNext w:val="0"/>
        <w:keepLines w:val="0"/>
        <w:pageBreakBefore w:val="0"/>
        <w:kinsoku/>
        <w:wordWrap/>
        <w:overflowPunct/>
        <w:topLinePunct w:val="0"/>
        <w:bidi w:val="0"/>
        <w:snapToGrid/>
        <w:spacing w:line="540" w:lineRule="exact"/>
        <w:rPr>
          <w:rFonts w:hint="eastAsia"/>
          <w:lang w:val="en-US" w:eastAsia="zh-CN"/>
        </w:rPr>
      </w:pPr>
    </w:p>
    <w:p w14:paraId="0C387F06">
      <w:pPr>
        <w:keepNext w:val="0"/>
        <w:keepLines w:val="0"/>
        <w:pageBreakBefore w:val="0"/>
        <w:kinsoku/>
        <w:wordWrap/>
        <w:overflowPunct/>
        <w:topLinePunct w:val="0"/>
        <w:bidi w:val="0"/>
        <w:snapToGrid/>
        <w:spacing w:line="540" w:lineRule="exact"/>
        <w:ind w:firstLine="640"/>
        <w:rPr>
          <w:rFonts w:ascii="仿宋" w:hAnsi="仿宋" w:eastAsia="仿宋"/>
          <w:sz w:val="32"/>
          <w:szCs w:val="32"/>
        </w:rPr>
      </w:pPr>
      <w:r>
        <w:rPr>
          <w:rFonts w:hint="eastAsia" w:ascii="仿宋_GB2312" w:hAnsi="仿宋_GB2312" w:eastAsia="仿宋_GB2312" w:cs="仿宋_GB2312"/>
          <w:sz w:val="32"/>
          <w:szCs w:val="32"/>
        </w:rPr>
        <w:t>近年来，王晓林同志团结带领水务系统全体干部职工，牢记习近平总书记十六字治水思路，坚决扛起</w:t>
      </w:r>
      <w:r>
        <w:rPr>
          <w:rFonts w:hint="eastAsia" w:ascii="仿宋_GB2312" w:hAnsi="仿宋_GB2312" w:eastAsia="仿宋_GB2312" w:cs="仿宋_GB2312"/>
          <w:sz w:val="32"/>
          <w:szCs w:val="32"/>
          <w:lang w:eastAsia="zh-CN"/>
        </w:rPr>
        <w:t>巩固拓展脱贫攻坚成果同乡村振兴有效衔接</w:t>
      </w:r>
      <w:bookmarkStart w:id="0" w:name="_GoBack"/>
      <w:bookmarkEnd w:id="0"/>
      <w:r>
        <w:rPr>
          <w:rFonts w:hint="eastAsia" w:ascii="仿宋_GB2312" w:hAnsi="仿宋_GB2312" w:eastAsia="仿宋_GB2312" w:cs="仿宋_GB2312"/>
          <w:sz w:val="32"/>
          <w:szCs w:val="32"/>
        </w:rPr>
        <w:t>政治责任，坚持谋划工作立足人民、推进工作融入人民、检验工作让人民评价，打造了一处处人民满意的水利工程，办成了一件件群众身边的好事实事，获得了一次又一次人民认可和点赞。隆化县水务局先后被省委、省政府评为全省脱贫攻坚先进集体，</w:t>
      </w:r>
      <w:r>
        <w:rPr>
          <w:rFonts w:hint="eastAsia" w:ascii="仿宋_GB2312" w:hAnsi="仿宋_GB2312" w:eastAsia="仿宋_GB2312" w:cs="仿宋_GB2312"/>
          <w:sz w:val="32"/>
          <w:szCs w:val="32"/>
          <w:lang w:val="en-US" w:eastAsia="zh-CN"/>
        </w:rPr>
        <w:t>被</w:t>
      </w:r>
      <w:r>
        <w:rPr>
          <w:rFonts w:hint="eastAsia" w:ascii="仿宋_GB2312" w:hAnsi="仿宋_GB2312" w:eastAsia="仿宋_GB2312" w:cs="仿宋_GB2312"/>
          <w:sz w:val="32"/>
          <w:szCs w:val="32"/>
        </w:rPr>
        <w:t>省河湖长制办公室评为全面推行河湖长制先进集体，连续多年被市水务局评为水利建设质量管理先进单位、农村供水保障先进单位。</w:t>
      </w:r>
    </w:p>
    <w:p w14:paraId="2940B1CF">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黑体" w:hAnsi="黑体" w:eastAsia="黑体" w:cs="黑体"/>
          <w:b/>
          <w:spacing w:val="-6"/>
          <w:sz w:val="32"/>
          <w:szCs w:val="32"/>
        </w:rPr>
      </w:pPr>
      <w:r>
        <w:rPr>
          <w:rFonts w:hint="eastAsia" w:ascii="黑体" w:hAnsi="黑体" w:eastAsia="黑体" w:cs="黑体"/>
          <w:spacing w:val="-6"/>
          <w:sz w:val="32"/>
          <w:szCs w:val="32"/>
        </w:rPr>
        <w:t>一、倾力提升饮水安全水平，稳步夯实群众生活“水基础”</w:t>
      </w:r>
    </w:p>
    <w:p w14:paraId="2D4134B6">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饮水安全是群众生产生活的基础，更是水利巩固拓展脱贫攻坚成果的政治任务。隆化县水务局坚持脱贫后力量不减、干劲不减、投入不减，专班推进、网格化管理服务，调配精干力量常态化对全县农村人口饮水安全状况进行全面排查核查并建立起工作台账，将受季节、水量等因素影响需要进一步巩固提升的村和户纳入清单管理，为精准施策提供可靠支撑。几年间，积极争取各级资金</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亿元，建成农村饮水工程</w:t>
      </w:r>
      <w:r>
        <w:rPr>
          <w:rFonts w:ascii="仿宋_GB2312" w:hAnsi="仿宋_GB2312" w:eastAsia="仿宋_GB2312" w:cs="仿宋_GB2312"/>
          <w:sz w:val="32"/>
          <w:szCs w:val="32"/>
        </w:rPr>
        <w:t>617</w:t>
      </w:r>
      <w:r>
        <w:rPr>
          <w:rFonts w:hint="eastAsia" w:ascii="仿宋_GB2312" w:hAnsi="仿宋_GB2312" w:eastAsia="仿宋_GB2312" w:cs="仿宋_GB2312"/>
          <w:sz w:val="32"/>
          <w:szCs w:val="32"/>
        </w:rPr>
        <w:t>处，</w:t>
      </w:r>
      <w:r>
        <w:rPr>
          <w:rFonts w:ascii="仿宋_GB2312" w:hAnsi="仿宋_GB2312" w:eastAsia="仿宋_GB2312" w:cs="仿宋_GB2312"/>
          <w:sz w:val="32"/>
          <w:szCs w:val="32"/>
        </w:rPr>
        <w:t>15.5</w:t>
      </w:r>
      <w:r>
        <w:rPr>
          <w:rFonts w:hint="eastAsia" w:ascii="仿宋_GB2312" w:hAnsi="仿宋_GB2312" w:eastAsia="仿宋_GB2312" w:cs="仿宋_GB2312"/>
          <w:sz w:val="32"/>
          <w:szCs w:val="32"/>
        </w:rPr>
        <w:t>万农村人口饮水安全得到巩固提升，全县自来水普及率提高</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个百分点。</w:t>
      </w:r>
    </w:p>
    <w:p w14:paraId="0E28EDB8">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黑体" w:hAnsi="黑体" w:eastAsia="黑体"/>
          <w:b/>
          <w:bCs/>
          <w:spacing w:val="-6"/>
          <w:sz w:val="32"/>
          <w:szCs w:val="32"/>
        </w:rPr>
      </w:pPr>
      <w:r>
        <w:rPr>
          <w:rFonts w:hint="eastAsia" w:ascii="黑体" w:hAnsi="黑体" w:eastAsia="黑体" w:cs="仿宋_GB2312"/>
          <w:spacing w:val="-6"/>
          <w:sz w:val="32"/>
          <w:szCs w:val="32"/>
        </w:rPr>
        <w:t>二、</w:t>
      </w:r>
      <w:r>
        <w:rPr>
          <w:rFonts w:hint="eastAsia" w:ascii="黑体" w:hAnsi="黑体" w:eastAsia="黑体"/>
          <w:spacing w:val="-6"/>
          <w:kern w:val="10"/>
          <w:sz w:val="32"/>
          <w:szCs w:val="32"/>
        </w:rPr>
        <w:t>精准实施</w:t>
      </w:r>
      <w:r>
        <w:rPr>
          <w:rFonts w:hint="eastAsia" w:ascii="黑体" w:hAnsi="黑体" w:eastAsia="黑体" w:cs="楷体"/>
          <w:spacing w:val="-6"/>
          <w:sz w:val="32"/>
          <w:szCs w:val="32"/>
        </w:rPr>
        <w:t>产业园区水利配套，打通产业帮扶“水渠道”</w:t>
      </w:r>
    </w:p>
    <w:p w14:paraId="6FB725B6">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产业帮扶是脱贫群众增收致富的有效途径，水利配套是各类种养殖园区发展的源头经络。为保障园区发展用水需求，县水务局主动作为，认真研究政策措施，在深度调研的基础上，将配套项目向全县</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个乡镇产业具备一定规模、发展前景好、带动脱贫群众效果明显的园区倾斜，</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年以来累计争取涉农整合资金</w:t>
      </w:r>
      <w:r>
        <w:rPr>
          <w:rFonts w:ascii="仿宋_GB2312" w:hAnsi="仿宋_GB2312" w:eastAsia="仿宋_GB2312" w:cs="仿宋_GB2312"/>
          <w:sz w:val="32"/>
          <w:szCs w:val="32"/>
        </w:rPr>
        <w:t>3304</w:t>
      </w:r>
      <w:r>
        <w:rPr>
          <w:rFonts w:hint="eastAsia" w:ascii="仿宋_GB2312" w:hAnsi="仿宋_GB2312" w:eastAsia="仿宋_GB2312" w:cs="仿宋_GB2312"/>
          <w:sz w:val="32"/>
          <w:szCs w:val="32"/>
        </w:rPr>
        <w:t>万元，新打机井</w:t>
      </w:r>
      <w:r>
        <w:rPr>
          <w:rFonts w:ascii="仿宋_GB2312" w:hAnsi="仿宋_GB2312" w:eastAsia="仿宋_GB2312" w:cs="仿宋_GB2312"/>
          <w:sz w:val="32"/>
          <w:szCs w:val="32"/>
        </w:rPr>
        <w:t>348</w:t>
      </w:r>
      <w:r>
        <w:rPr>
          <w:rFonts w:hint="eastAsia" w:ascii="仿宋_GB2312" w:hAnsi="仿宋_GB2312" w:eastAsia="仿宋_GB2312" w:cs="仿宋_GB2312"/>
          <w:sz w:val="32"/>
          <w:szCs w:val="32"/>
        </w:rPr>
        <w:t>眼、铺设管路</w:t>
      </w:r>
      <w:r>
        <w:rPr>
          <w:rFonts w:ascii="仿宋_GB2312" w:hAnsi="仿宋_GB2312" w:eastAsia="仿宋_GB2312" w:cs="仿宋_GB2312"/>
          <w:sz w:val="32"/>
          <w:szCs w:val="32"/>
        </w:rPr>
        <w:t>24</w:t>
      </w:r>
      <w:r>
        <w:rPr>
          <w:rFonts w:hint="eastAsia" w:ascii="仿宋_GB2312" w:hAnsi="仿宋_GB2312" w:eastAsia="仿宋_GB2312" w:cs="仿宋_GB2312"/>
          <w:sz w:val="32"/>
          <w:szCs w:val="32"/>
        </w:rPr>
        <w:t>万余米，及时贯通了县内</w:t>
      </w:r>
      <w:r>
        <w:rPr>
          <w:rFonts w:ascii="仿宋_GB2312" w:hAnsi="仿宋_GB2312" w:eastAsia="仿宋_GB2312" w:cs="仿宋_GB2312"/>
          <w:sz w:val="32"/>
          <w:szCs w:val="32"/>
        </w:rPr>
        <w:t>214</w:t>
      </w:r>
      <w:r>
        <w:rPr>
          <w:rFonts w:hint="eastAsia" w:ascii="仿宋_GB2312" w:hAnsi="仿宋_GB2312" w:eastAsia="仿宋_GB2312" w:cs="仿宋_GB2312"/>
          <w:sz w:val="32"/>
          <w:szCs w:val="32"/>
        </w:rPr>
        <w:t>个种养殖园区“水渠道”，确保了产业发展用水需求，为产业扶贫发展奠定了坚实的水利基础。</w:t>
      </w:r>
    </w:p>
    <w:p w14:paraId="73F08909">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黑体" w:hAnsi="黑体" w:eastAsia="黑体" w:cs="楷体"/>
          <w:bCs/>
          <w:spacing w:val="-6"/>
          <w:sz w:val="32"/>
          <w:szCs w:val="32"/>
        </w:rPr>
      </w:pPr>
      <w:r>
        <w:rPr>
          <w:rFonts w:hint="eastAsia" w:ascii="黑体" w:hAnsi="黑体" w:eastAsia="黑体" w:cs="楷体"/>
          <w:bCs/>
          <w:spacing w:val="-6"/>
          <w:sz w:val="32"/>
          <w:szCs w:val="32"/>
        </w:rPr>
        <w:t>三、着力强化水利基础设施建设，完善经济发展“水支撑”</w:t>
      </w:r>
    </w:p>
    <w:p w14:paraId="44E71E0E">
      <w:pPr>
        <w:keepNext w:val="0"/>
        <w:keepLines w:val="0"/>
        <w:pageBreakBefore w:val="0"/>
        <w:pBdr>
          <w:bottom w:val="single" w:color="FFFFFF" w:sz="4" w:space="17"/>
        </w:pBdr>
        <w:kinsoku/>
        <w:wordWrap/>
        <w:overflowPunct/>
        <w:topLinePunct w:val="0"/>
        <w:autoSpaceDE w:val="0"/>
        <w:bidi w:val="0"/>
        <w:snapToGrid/>
        <w:spacing w:line="540" w:lineRule="exact"/>
        <w:ind w:firstLine="640" w:firstLineChars="200"/>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今年以来，面对高质量发展新形势、新任务，县水务局牢固树立“项目为王”理念，抢抓国家增发</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万亿元国债的重大机遇，把准投向、深入研究，横向与县发改、财政等部门沟通对接，研究吃透政策，确保项目投资方向、内容质量和入库数量与上级政策导向一致；纵向积极与省、市厅局对接沟通，按照行业技术要求，指导做好项目规划设计，仔细研究申报流程，并安排专人盯办跑办，确保了</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个增发国债水利项目全部争列成功。几年来，通过修建护村护地坝、河道治理、水土流失治理、山洪灾害非工程措施项目实施，全县防灾减灾体系功能不断健全，经济发展水利支撑不断得到加强。</w:t>
      </w:r>
    </w:p>
    <w:p w14:paraId="03ED7C79">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黑体" w:hAnsi="黑体" w:eastAsia="黑体" w:cs="楷体"/>
          <w:spacing w:val="-6"/>
          <w:sz w:val="32"/>
          <w:szCs w:val="32"/>
        </w:rPr>
      </w:pPr>
      <w:r>
        <w:rPr>
          <w:rFonts w:hint="eastAsia" w:ascii="黑体" w:hAnsi="黑体" w:eastAsia="黑体" w:cs="楷体"/>
          <w:spacing w:val="-6"/>
          <w:sz w:val="32"/>
          <w:szCs w:val="32"/>
        </w:rPr>
        <w:t>四、持续增强河湖管理能力，压实责任确保“水安全”</w:t>
      </w:r>
    </w:p>
    <w:p w14:paraId="5A997176">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深入践行习近平生态文明思想，全面落实党中央、国务院强化河湖长制决策部署和省、市、县工作要求，以建设“造福人民的幸福河湖”为总目标，推动河湖治理保护再上新台阶。全县共设立县、乡、村三级河长</w:t>
      </w:r>
      <w:r>
        <w:rPr>
          <w:rFonts w:ascii="仿宋_GB2312" w:hAnsi="仿宋_GB2312" w:eastAsia="仿宋_GB2312" w:cs="仿宋_GB2312"/>
          <w:sz w:val="32"/>
          <w:szCs w:val="32"/>
        </w:rPr>
        <w:t>720</w:t>
      </w:r>
      <w:r>
        <w:rPr>
          <w:rFonts w:hint="eastAsia" w:ascii="仿宋_GB2312" w:hAnsi="仿宋_GB2312" w:eastAsia="仿宋_GB2312" w:cs="仿宋_GB2312"/>
          <w:sz w:val="32"/>
          <w:szCs w:val="32"/>
        </w:rPr>
        <w:t>名。截</w:t>
      </w:r>
      <w:r>
        <w:rPr>
          <w:rFonts w:hint="eastAsia" w:ascii="仿宋_GB2312" w:hAnsi="仿宋_GB2312" w:eastAsia="仿宋_GB2312" w:cs="仿宋_GB2312"/>
          <w:sz w:val="32"/>
          <w:szCs w:val="32"/>
          <w:lang w:val="en-US" w:eastAsia="zh-CN"/>
        </w:rPr>
        <w:t>至</w:t>
      </w:r>
      <w:r>
        <w:rPr>
          <w:rFonts w:hint="eastAsia" w:ascii="仿宋_GB2312" w:hAnsi="仿宋_GB2312" w:eastAsia="仿宋_GB2312" w:cs="仿宋_GB2312"/>
          <w:sz w:val="32"/>
          <w:szCs w:val="32"/>
        </w:rPr>
        <w:t>目前，全县各级河长巡河率均为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常态化开展</w:t>
      </w:r>
      <w:r>
        <w:rPr>
          <w:rFonts w:hint="eastAsia" w:ascii="仿宋_GB2312" w:hAnsi="仿宋_GB2312" w:eastAsia="仿宋_GB2312" w:cs="仿宋_GB2312"/>
          <w:sz w:val="32"/>
          <w:szCs w:val="32"/>
        </w:rPr>
        <w:t>河湖四乱整治，近三年，列入隆化县河湖“四乱”台账的</w:t>
      </w:r>
      <w:r>
        <w:rPr>
          <w:rFonts w:ascii="仿宋_GB2312" w:hAnsi="仿宋_GB2312" w:eastAsia="仿宋_GB2312" w:cs="仿宋_GB2312"/>
          <w:sz w:val="32"/>
          <w:szCs w:val="32"/>
        </w:rPr>
        <w:t>44</w:t>
      </w:r>
      <w:r>
        <w:rPr>
          <w:rFonts w:hint="eastAsia" w:ascii="仿宋_GB2312" w:hAnsi="仿宋_GB2312" w:eastAsia="仿宋_GB2312" w:cs="仿宋_GB2312"/>
          <w:sz w:val="32"/>
          <w:szCs w:val="32"/>
        </w:rPr>
        <w:t>个问题，全部完成整改，行洪安全得到保障，水生态环境不断优化。全面完成创新河湖长制机制体制试点工作和幸福河湖建设任务；加强与周边县城沟通对接，携手共建“联防、联治、联建”工作体系，形成“弥合界限、权责补位、合作共赢”的工作局面。创新实施“河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院长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检察长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河湖警长”和公开选聘“民间河长”工作机制，及时解决各类河湖违法行为，不断提升河湖管理水平。</w:t>
      </w:r>
    </w:p>
    <w:p w14:paraId="3D813A3D">
      <w:pPr>
        <w:keepNext w:val="0"/>
        <w:keepLines w:val="0"/>
        <w:pageBreakBefore w:val="0"/>
        <w:pBdr>
          <w:bottom w:val="single" w:color="FFFFFF" w:sz="4" w:space="17"/>
        </w:pBdr>
        <w:kinsoku/>
        <w:wordWrap/>
        <w:overflowPunct/>
        <w:topLinePunct w:val="0"/>
        <w:autoSpaceDE w:val="0"/>
        <w:bidi w:val="0"/>
        <w:snapToGrid/>
        <w:spacing w:line="540" w:lineRule="exact"/>
        <w:ind w:firstLine="616" w:firstLineChars="200"/>
        <w:contextualSpacing/>
        <w:outlineLvl w:val="0"/>
        <w:rPr>
          <w:rFonts w:ascii="黑体" w:hAnsi="黑体" w:eastAsia="黑体" w:cs="楷体"/>
          <w:spacing w:val="-6"/>
          <w:sz w:val="32"/>
          <w:szCs w:val="32"/>
        </w:rPr>
      </w:pPr>
      <w:r>
        <w:rPr>
          <w:rFonts w:hint="eastAsia" w:ascii="黑体" w:hAnsi="黑体" w:eastAsia="黑体" w:cs="楷体"/>
          <w:spacing w:val="-6"/>
          <w:sz w:val="32"/>
          <w:szCs w:val="32"/>
        </w:rPr>
        <w:t>五、全力做好水旱灾害防御，筑牢稳定坚固“水屏障”</w:t>
      </w:r>
    </w:p>
    <w:p w14:paraId="67E0E79B">
      <w:pPr>
        <w:keepNext w:val="0"/>
        <w:keepLines w:val="0"/>
        <w:pageBreakBefore w:val="0"/>
        <w:pBdr>
          <w:bottom w:val="single" w:color="FFFFFF" w:sz="4" w:space="17"/>
        </w:pBdr>
        <w:kinsoku/>
        <w:wordWrap/>
        <w:overflowPunct/>
        <w:topLinePunct w:val="0"/>
        <w:autoSpaceDE w:val="0"/>
        <w:bidi w:val="0"/>
        <w:snapToGrid/>
        <w:spacing w:line="540" w:lineRule="exact"/>
        <w:ind w:firstLine="640" w:firstLineChars="200"/>
        <w:contextualSpacing/>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深入学习贯彻习近平总书记关于抗洪救灾和灾后重建一系列重要指示批示精神，坚持在学中干、在干中学。落实“三位一体”防汛责任制和五级防御责任制；及时开展防汛隐患排查整治，对全县预警设施进行维护；指导修订应急预案，对各级防汛责任人进行培训，并开展防汛演练；争取资金储备防汛物资；组建专业抢险队</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支，群众性抢险队</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支；检修维护供水设施，解决人畜饮水困难问题；协调庙宫水库、丰宁抽水蓄能电站和二道湾水库开闸放水，满足农业生产抗旱水源需求。</w:t>
      </w:r>
    </w:p>
    <w:p w14:paraId="7858F567">
      <w:pPr>
        <w:pStyle w:val="2"/>
        <w:keepNext w:val="0"/>
        <w:keepLines w:val="0"/>
        <w:pageBreakBefore w:val="0"/>
        <w:kinsoku/>
        <w:wordWrap/>
        <w:overflowPunct/>
        <w:topLinePunct w:val="0"/>
        <w:bidi w:val="0"/>
        <w:snapToGrid/>
        <w:spacing w:line="540" w:lineRule="exact"/>
      </w:pPr>
    </w:p>
    <w:p w14:paraId="4A9CFCDB">
      <w:pPr>
        <w:keepNext w:val="0"/>
        <w:keepLines w:val="0"/>
        <w:pageBreakBefore w:val="0"/>
        <w:kinsoku/>
        <w:wordWrap/>
        <w:overflowPunct/>
        <w:topLinePunct w:val="0"/>
        <w:bidi w:val="0"/>
        <w:snapToGrid/>
        <w:spacing w:line="540" w:lineRule="exact"/>
      </w:pPr>
    </w:p>
    <w:p w14:paraId="05EB1EA7">
      <w:pPr>
        <w:pStyle w:val="2"/>
        <w:keepNext w:val="0"/>
        <w:keepLines w:val="0"/>
        <w:pageBreakBefore w:val="0"/>
        <w:kinsoku/>
        <w:wordWrap/>
        <w:overflowPunct/>
        <w:topLinePunct w:val="0"/>
        <w:bidi w:val="0"/>
        <w:snapToGrid/>
        <w:spacing w:line="540" w:lineRule="exact"/>
        <w:rPr>
          <w:rFonts w:ascii="仿宋_GB2312" w:hAnsi="仿宋_GB2312" w:eastAsia="仿宋_GB2312" w:cs="仿宋_GB2312"/>
          <w:sz w:val="32"/>
          <w:szCs w:val="32"/>
        </w:rPr>
      </w:pPr>
      <w:r>
        <w:t xml:space="preserve">                                         </w:t>
      </w:r>
      <w:r>
        <w:rPr>
          <w:rFonts w:ascii="仿宋_GB2312" w:hAnsi="仿宋_GB2312" w:eastAsia="仿宋_GB2312" w:cs="仿宋_GB2312"/>
          <w:sz w:val="32"/>
          <w:szCs w:val="32"/>
        </w:rPr>
        <w:t xml:space="preserve"> 2024</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日</w:t>
      </w:r>
    </w:p>
    <w:sectPr>
      <w:headerReference r:id="rId3" w:type="default"/>
      <w:footerReference r:id="rId4" w:type="default"/>
      <w:pgSz w:w="11906" w:h="16838"/>
      <w:pgMar w:top="2098" w:right="1531" w:bottom="1984" w:left="1531"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EB267">
    <w:pPr>
      <w:pStyle w:val="4"/>
    </w:pPr>
    <w:r>
      <w:rPr>
        <w:sz w:val="18"/>
      </w:rPr>
      <w:pict>
        <v:shape id="_x0000_s4097" o:spid="_x0000_s4097" o:spt="202" type="#_x0000_t202" style="position:absolute;left:0pt;margin-top:-34.5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DB69EB2">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13BE1">
    <w:pPr>
      <w:pStyle w:val="5"/>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NkMDQyMjJjYTZjMTU0MTQzMGQ4YTYyY2EwMDAyYzAifQ=="/>
  </w:docVars>
  <w:rsids>
    <w:rsidRoot w:val="5F0108E6"/>
    <w:rsid w:val="001339E1"/>
    <w:rsid w:val="001C58F7"/>
    <w:rsid w:val="00262CAB"/>
    <w:rsid w:val="004A33D4"/>
    <w:rsid w:val="005D717C"/>
    <w:rsid w:val="007029FC"/>
    <w:rsid w:val="00885D2D"/>
    <w:rsid w:val="00A2731F"/>
    <w:rsid w:val="00B77A5E"/>
    <w:rsid w:val="00BB2911"/>
    <w:rsid w:val="0C2F24DF"/>
    <w:rsid w:val="1FE80554"/>
    <w:rsid w:val="201E5705"/>
    <w:rsid w:val="594915AB"/>
    <w:rsid w:val="5B524807"/>
    <w:rsid w:val="5ED35EA2"/>
    <w:rsid w:val="5F0108E6"/>
    <w:rsid w:val="68BD595C"/>
    <w:rsid w:val="7E04739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99" w:semiHidden="0"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99"/>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1"/>
    <w:link w:val="10"/>
    <w:autoRedefine/>
    <w:qFormat/>
    <w:uiPriority w:val="99"/>
    <w:pPr>
      <w:widowControl/>
      <w:autoSpaceDE w:val="0"/>
      <w:autoSpaceDN w:val="0"/>
      <w:adjustRightInd w:val="0"/>
      <w:spacing w:before="120" w:line="20" w:lineRule="atLeast"/>
      <w:ind w:firstLine="539"/>
      <w:textAlignment w:val="baseline"/>
    </w:pPr>
    <w:rPr>
      <w:rFonts w:ascii="宋体"/>
      <w:sz w:val="24"/>
    </w:rPr>
  </w:style>
  <w:style w:type="paragraph" w:styleId="3">
    <w:name w:val="Body Text"/>
    <w:basedOn w:val="1"/>
    <w:next w:val="2"/>
    <w:link w:val="9"/>
    <w:autoRedefine/>
    <w:qFormat/>
    <w:uiPriority w:val="99"/>
    <w:pPr>
      <w:spacing w:after="120"/>
    </w:pPr>
  </w:style>
  <w:style w:type="paragraph" w:styleId="4">
    <w:name w:val="footer"/>
    <w:basedOn w:val="1"/>
    <w:link w:val="11"/>
    <w:autoRedefine/>
    <w:qFormat/>
    <w:uiPriority w:val="99"/>
    <w:pPr>
      <w:tabs>
        <w:tab w:val="center" w:pos="4153"/>
        <w:tab w:val="right" w:pos="8306"/>
      </w:tabs>
      <w:snapToGrid w:val="0"/>
      <w:jc w:val="left"/>
    </w:pPr>
    <w:rPr>
      <w:sz w:val="18"/>
    </w:rPr>
  </w:style>
  <w:style w:type="paragraph" w:styleId="5">
    <w:name w:val="header"/>
    <w:basedOn w:val="1"/>
    <w:link w:val="12"/>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2"/>
    <w:basedOn w:val="1"/>
    <w:next w:val="1"/>
    <w:uiPriority w:val="99"/>
    <w:pPr>
      <w:spacing w:after="57"/>
      <w:ind w:left="283"/>
    </w:pPr>
  </w:style>
  <w:style w:type="character" w:customStyle="1" w:styleId="9">
    <w:name w:val="Body Text Char"/>
    <w:basedOn w:val="8"/>
    <w:link w:val="3"/>
    <w:autoRedefine/>
    <w:semiHidden/>
    <w:qFormat/>
    <w:locked/>
    <w:uiPriority w:val="99"/>
    <w:rPr>
      <w:rFonts w:cs="Times New Roman"/>
      <w:sz w:val="24"/>
      <w:szCs w:val="24"/>
    </w:rPr>
  </w:style>
  <w:style w:type="character" w:customStyle="1" w:styleId="10">
    <w:name w:val="Body Text First Indent Char"/>
    <w:basedOn w:val="9"/>
    <w:link w:val="2"/>
    <w:autoRedefine/>
    <w:semiHidden/>
    <w:qFormat/>
    <w:locked/>
    <w:uiPriority w:val="99"/>
  </w:style>
  <w:style w:type="character" w:customStyle="1" w:styleId="11">
    <w:name w:val="Footer Char"/>
    <w:basedOn w:val="8"/>
    <w:link w:val="4"/>
    <w:autoRedefine/>
    <w:semiHidden/>
    <w:qFormat/>
    <w:locked/>
    <w:uiPriority w:val="99"/>
    <w:rPr>
      <w:rFonts w:cs="Times New Roman"/>
      <w:sz w:val="18"/>
      <w:szCs w:val="18"/>
    </w:rPr>
  </w:style>
  <w:style w:type="character" w:customStyle="1" w:styleId="12">
    <w:name w:val="Header Char"/>
    <w:basedOn w:val="8"/>
    <w:link w:val="5"/>
    <w:autoRedefine/>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1599</Words>
  <Characters>1629</Characters>
  <Lines>0</Lines>
  <Paragraphs>0</Paragraphs>
  <TotalTime>178</TotalTime>
  <ScaleCrop>false</ScaleCrop>
  <LinksUpToDate>false</LinksUpToDate>
  <CharactersWithSpaces>1696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2024-03-14T08:23:00Z</dcterms:created>
  <dc:creator>李洋</dc:creator>
  <cp:lastModifiedBy>WANG</cp:lastModifiedBy>
  <cp:lastPrinted>2024-03-18T01:11:00Z</cp:lastPrinted>
  <dcterms:modified xsi:type="dcterms:W3CDTF">2024-07-24T06:52:45Z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622F7EDBAAE84EFD8137CA350EB37706</vt:lpwstr>
  </property>
</Properties>
</file>